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8A492A">
        <w:rPr>
          <w:rFonts w:ascii="Arial" w:hAnsi="Arial" w:cs="Arial"/>
          <w:b/>
          <w:sz w:val="28"/>
          <w:szCs w:val="28"/>
          <w:u w:val="single"/>
        </w:rPr>
        <w:t>azku obcí Přeloučska na rok 2018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 na rok 2018 byl schválen na jednání 24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8A492A">
        <w:rPr>
          <w:rFonts w:ascii="Arial" w:hAnsi="Arial" w:cs="Arial"/>
          <w:sz w:val="24"/>
          <w:szCs w:val="24"/>
        </w:rPr>
        <w:t>Přeloučska dne 13. 12. 2017 usnesením č. C/2</w:t>
      </w:r>
      <w:r>
        <w:rPr>
          <w:rFonts w:ascii="Arial" w:hAnsi="Arial" w:cs="Arial"/>
          <w:sz w:val="24"/>
          <w:szCs w:val="24"/>
        </w:rPr>
        <w:t>.</w:t>
      </w:r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:rsidR="00B208F9" w:rsidRDefault="002F307F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2A61CB" w:rsidRPr="009C2665">
          <w:rPr>
            <w:rStyle w:val="Hypertextovodkaz"/>
            <w:rFonts w:ascii="Arial" w:hAnsi="Arial" w:cs="Arial"/>
            <w:sz w:val="24"/>
            <w:szCs w:val="24"/>
          </w:rPr>
          <w:t>http://www.mestoprelouc.cz/mesto/svazek-obci-preloucska/</w:t>
        </w:r>
      </w:hyperlink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F9"/>
    <w:rsid w:val="00134CAE"/>
    <w:rsid w:val="00251763"/>
    <w:rsid w:val="002A61CB"/>
    <w:rsid w:val="002F307F"/>
    <w:rsid w:val="008A492A"/>
    <w:rsid w:val="00937850"/>
    <w:rsid w:val="00B208F9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0A8D-AE66-48AC-AD4F-EFCBC93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Bychory</cp:lastModifiedBy>
  <cp:revision>2</cp:revision>
  <cp:lastPrinted>2017-12-29T10:23:00Z</cp:lastPrinted>
  <dcterms:created xsi:type="dcterms:W3CDTF">2017-12-29T10:24:00Z</dcterms:created>
  <dcterms:modified xsi:type="dcterms:W3CDTF">2017-12-29T10:24:00Z</dcterms:modified>
</cp:coreProperties>
</file>